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83" w:rsidRDefault="00D47283">
      <w:r>
        <w:rPr>
          <w:noProof/>
        </w:rPr>
        <mc:AlternateContent>
          <mc:Choice Requires="wps">
            <w:drawing>
              <wp:anchor distT="0" distB="0" distL="114300" distR="114300" simplePos="0" relativeHeight="251659264" behindDoc="0" locked="0" layoutInCell="1" allowOverlap="1">
                <wp:simplePos x="0" y="0"/>
                <wp:positionH relativeFrom="column">
                  <wp:posOffset>2857500</wp:posOffset>
                </wp:positionH>
                <wp:positionV relativeFrom="paragraph">
                  <wp:posOffset>-342900</wp:posOffset>
                </wp:positionV>
                <wp:extent cx="3200400" cy="12573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3200400" cy="12573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rsidR="00D47283" w:rsidRDefault="00D47283">
                            <w:pPr>
                              <w:rPr>
                                <w:b/>
                              </w:rPr>
                            </w:pPr>
                            <w:r w:rsidRPr="00D47283">
                              <w:rPr>
                                <w:b/>
                              </w:rPr>
                              <w:t>1</w:t>
                            </w:r>
                            <w:r w:rsidRPr="00D47283">
                              <w:rPr>
                                <w:b/>
                                <w:vertAlign w:val="superscript"/>
                              </w:rPr>
                              <w:t>st</w:t>
                            </w:r>
                            <w:r w:rsidRPr="00D47283">
                              <w:rPr>
                                <w:b/>
                              </w:rPr>
                              <w:t xml:space="preserve"> Draft due: Tuesday, November 25</w:t>
                            </w:r>
                            <w:r w:rsidRPr="00D47283">
                              <w:rPr>
                                <w:b/>
                                <w:vertAlign w:val="superscript"/>
                              </w:rPr>
                              <w:t>th</w:t>
                            </w:r>
                          </w:p>
                          <w:p w:rsidR="00D47283" w:rsidRDefault="00D47283">
                            <w:pPr>
                              <w:rPr>
                                <w:b/>
                              </w:rPr>
                            </w:pPr>
                          </w:p>
                          <w:p w:rsidR="00D47283" w:rsidRDefault="00D47283">
                            <w:pPr>
                              <w:rPr>
                                <w:b/>
                                <w:vertAlign w:val="superscript"/>
                              </w:rPr>
                            </w:pPr>
                            <w:r>
                              <w:rPr>
                                <w:b/>
                              </w:rPr>
                              <w:t>Final Draft due: Monday, December 1</w:t>
                            </w:r>
                            <w:r w:rsidRPr="00D47283">
                              <w:rPr>
                                <w:b/>
                                <w:vertAlign w:val="superscript"/>
                              </w:rPr>
                              <w:t>st</w:t>
                            </w:r>
                          </w:p>
                          <w:p w:rsidR="00D47283" w:rsidRPr="00D47283" w:rsidRDefault="00D47283">
                            <w:pPr>
                              <w:rPr>
                                <w:b/>
                                <w:sz w:val="40"/>
                                <w:szCs w:val="40"/>
                                <w:vertAlign w:val="superscript"/>
                              </w:rPr>
                            </w:pPr>
                          </w:p>
                          <w:p w:rsidR="00D47283" w:rsidRPr="00D47283" w:rsidRDefault="00D47283">
                            <w:pPr>
                              <w:rPr>
                                <w:b/>
                                <w:sz w:val="40"/>
                                <w:szCs w:val="40"/>
                              </w:rPr>
                            </w:pPr>
                            <w:r w:rsidRPr="00D47283">
                              <w:rPr>
                                <w:b/>
                                <w:sz w:val="40"/>
                                <w:szCs w:val="40"/>
                                <w:vertAlign w:val="superscript"/>
                              </w:rPr>
                              <w:t>3-5 pages</w:t>
                            </w:r>
                            <w:r>
                              <w:rPr>
                                <w:b/>
                                <w:sz w:val="40"/>
                                <w:szCs w:val="40"/>
                                <w:vertAlign w:val="superscript"/>
                              </w:rPr>
                              <w:t>, MLA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25pt;margin-top:-26.95pt;width:252pt;height:9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" fillcolor="white [3201]" strokecolor="black [3200]" strokeweight="2pt">
                <v:textbox>
                  <w:txbxContent>
                    <w:p w:rsidR="00D47283" w:rsidRDefault="00D47283">
                      <w:pPr>
                        <w:rPr>
                          <w:b/>
                        </w:rPr>
                      </w:pPr>
                      <w:r w:rsidRPr="00D47283">
                        <w:rPr>
                          <w:b/>
                        </w:rPr>
                        <w:t>1</w:t>
                      </w:r>
                      <w:r w:rsidRPr="00D47283">
                        <w:rPr>
                          <w:b/>
                          <w:vertAlign w:val="superscript"/>
                        </w:rPr>
                        <w:t>st</w:t>
                      </w:r>
                      <w:r w:rsidRPr="00D47283">
                        <w:rPr>
                          <w:b/>
                        </w:rPr>
                        <w:t xml:space="preserve"> Draft due: Tuesday, November 25</w:t>
                      </w:r>
                      <w:r w:rsidRPr="00D47283">
                        <w:rPr>
                          <w:b/>
                          <w:vertAlign w:val="superscript"/>
                        </w:rPr>
                        <w:t>th</w:t>
                      </w:r>
                    </w:p>
                    <w:p w:rsidR="00D47283" w:rsidRDefault="00D47283">
                      <w:pPr>
                        <w:rPr>
                          <w:b/>
                        </w:rPr>
                      </w:pPr>
                    </w:p>
                    <w:p w:rsidR="00D47283" w:rsidRDefault="00D47283">
                      <w:pPr>
                        <w:rPr>
                          <w:b/>
                          <w:vertAlign w:val="superscript"/>
                        </w:rPr>
                      </w:pPr>
                      <w:r>
                        <w:rPr>
                          <w:b/>
                        </w:rPr>
                        <w:t>Final Draft due: Monday, December 1</w:t>
                      </w:r>
                      <w:r w:rsidRPr="00D47283">
                        <w:rPr>
                          <w:b/>
                          <w:vertAlign w:val="superscript"/>
                        </w:rPr>
                        <w:t>st</w:t>
                      </w:r>
                    </w:p>
                    <w:p w:rsidR="00D47283" w:rsidRPr="00D47283" w:rsidRDefault="00D47283">
                      <w:pPr>
                        <w:rPr>
                          <w:b/>
                          <w:sz w:val="40"/>
                          <w:szCs w:val="40"/>
                          <w:vertAlign w:val="superscript"/>
                        </w:rPr>
                      </w:pPr>
                    </w:p>
                    <w:p w:rsidR="00D47283" w:rsidRPr="00D47283" w:rsidRDefault="00D47283">
                      <w:pPr>
                        <w:rPr>
                          <w:b/>
                          <w:sz w:val="40"/>
                          <w:szCs w:val="40"/>
                        </w:rPr>
                      </w:pPr>
                      <w:r w:rsidRPr="00D47283">
                        <w:rPr>
                          <w:b/>
                          <w:sz w:val="40"/>
                          <w:szCs w:val="40"/>
                          <w:vertAlign w:val="superscript"/>
                        </w:rPr>
                        <w:t>3-5 pages</w:t>
                      </w:r>
                      <w:r>
                        <w:rPr>
                          <w:b/>
                          <w:sz w:val="40"/>
                          <w:szCs w:val="40"/>
                          <w:vertAlign w:val="superscript"/>
                        </w:rPr>
                        <w:t>, MLA Format</w:t>
                      </w:r>
                    </w:p>
                  </w:txbxContent>
                </v:textbox>
                <w10:wrap type="square"/>
              </v:shape>
            </w:pict>
          </mc:Fallback>
        </mc:AlternateContent>
      </w:r>
      <w:r>
        <w:t>Name</w:t>
      </w:r>
    </w:p>
    <w:p w:rsidR="003118FB" w:rsidRPr="00D47283" w:rsidRDefault="003118FB">
      <w:r w:rsidRPr="00D47283">
        <w:t xml:space="preserve">English 11 Honors </w:t>
      </w:r>
    </w:p>
    <w:p w:rsidR="00D47283" w:rsidRDefault="00D47283">
      <w:r w:rsidRPr="00D47283">
        <w:t>Ms. Barbour</w:t>
      </w:r>
    </w:p>
    <w:p w:rsidR="00D47283" w:rsidRDefault="00D47283"/>
    <w:p w:rsidR="00D47283" w:rsidRPr="00D47283" w:rsidRDefault="00D47283">
      <w:r>
        <w:rPr>
          <w:i/>
        </w:rPr>
        <w:t>Oedipus the King</w:t>
      </w:r>
      <w:r>
        <w:t xml:space="preserve"> essay topics</w:t>
      </w:r>
    </w:p>
    <w:p w:rsidR="003118FB" w:rsidRDefault="003118FB"/>
    <w:p w:rsidR="003118FB" w:rsidRDefault="00D47283">
      <w:bookmarkStart w:id="0" w:name="_GoBack"/>
      <w:r>
        <w:t xml:space="preserve">1. </w:t>
      </w:r>
      <w:r w:rsidR="003118FB">
        <w:t>Trace the usage of archetypal symbols in the play, such as light, sight, dark, and blindness. How are these archetypes used to convey theme and dramatic irony?</w:t>
      </w:r>
    </w:p>
    <w:p w:rsidR="003118FB" w:rsidRDefault="003118FB"/>
    <w:p w:rsidR="003118FB" w:rsidRDefault="003118FB">
      <w:r>
        <w:t>OR</w:t>
      </w:r>
    </w:p>
    <w:p w:rsidR="003118FB" w:rsidRDefault="003118FB"/>
    <w:p w:rsidR="003118FB" w:rsidRDefault="00D47283">
      <w:r>
        <w:t xml:space="preserve">2. </w:t>
      </w:r>
      <w:r w:rsidR="003118FB">
        <w:t>Trace the usage of archetypal characters in the play, such as the tragic hero, the caregivers, the sage/ wise mentor characters. How are these archetypes used to convey theme and dramatic irony?</w:t>
      </w:r>
    </w:p>
    <w:p w:rsidR="003118FB" w:rsidRDefault="003118FB"/>
    <w:p w:rsidR="003118FB" w:rsidRDefault="00D47283">
      <w:r>
        <w:t xml:space="preserve">For both: </w:t>
      </w:r>
      <w:r w:rsidR="003118FB">
        <w:t>Please quote the text, as well as one-two outside sources</w:t>
      </w:r>
      <w:r>
        <w:t>, in MLA format</w:t>
      </w:r>
      <w:r w:rsidR="003118FB">
        <w:t>.</w:t>
      </w:r>
    </w:p>
    <w:bookmarkEnd w:id="0"/>
    <w:p w:rsidR="003118FB" w:rsidRDefault="003118FB"/>
    <w:tbl>
      <w:tblPr>
        <w:tblStyle w:val="TableGrid"/>
        <w:tblW w:w="10530" w:type="dxa"/>
        <w:tblInd w:w="-792" w:type="dxa"/>
        <w:tblLook w:val="04A0" w:firstRow="1" w:lastRow="0" w:firstColumn="1" w:lastColumn="0" w:noHBand="0" w:noVBand="1"/>
      </w:tblPr>
      <w:tblGrid>
        <w:gridCol w:w="2198"/>
        <w:gridCol w:w="1493"/>
        <w:gridCol w:w="1529"/>
        <w:gridCol w:w="1620"/>
        <w:gridCol w:w="1620"/>
        <w:gridCol w:w="2070"/>
      </w:tblGrid>
      <w:tr w:rsidR="003118FB" w:rsidTr="003118FB">
        <w:tc>
          <w:tcPr>
            <w:tcW w:w="2198" w:type="dxa"/>
          </w:tcPr>
          <w:p w:rsidR="003118FB" w:rsidRDefault="003118FB" w:rsidP="003118FB">
            <w:pPr>
              <w:spacing w:before="100" w:beforeAutospacing="1" w:after="100" w:afterAutospacing="1"/>
              <w:jc w:val="center"/>
              <w:rPr>
                <w:rFonts w:ascii="TimesNewRomanPS" w:hAnsi="TimesNewRomanPS" w:cs="Times New Roman" w:hint="eastAsia"/>
                <w:b/>
                <w:bCs/>
              </w:rPr>
            </w:pPr>
            <w:r>
              <w:rPr>
                <w:rFonts w:ascii="Arial Narrow" w:eastAsia="Times New Roman" w:hAnsi="Arial Narrow" w:cs="Times New Roman"/>
                <w:b/>
                <w:bCs/>
              </w:rPr>
              <w:t>Construct Measured</w:t>
            </w:r>
          </w:p>
        </w:tc>
        <w:tc>
          <w:tcPr>
            <w:tcW w:w="1493"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4</w:t>
            </w:r>
          </w:p>
        </w:tc>
        <w:tc>
          <w:tcPr>
            <w:tcW w:w="1529"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3</w:t>
            </w:r>
          </w:p>
        </w:tc>
        <w:tc>
          <w:tcPr>
            <w:tcW w:w="162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2</w:t>
            </w:r>
          </w:p>
        </w:tc>
        <w:tc>
          <w:tcPr>
            <w:tcW w:w="162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1</w:t>
            </w:r>
          </w:p>
        </w:tc>
        <w:tc>
          <w:tcPr>
            <w:tcW w:w="2070" w:type="dxa"/>
          </w:tcPr>
          <w:p w:rsidR="003118FB" w:rsidRDefault="003118FB" w:rsidP="003118FB">
            <w:pPr>
              <w:spacing w:before="100" w:beforeAutospacing="1" w:after="100" w:afterAutospacing="1"/>
              <w:rPr>
                <w:rFonts w:ascii="TimesNewRomanPS" w:hAnsi="TimesNewRomanPS" w:cs="Times New Roman" w:hint="eastAsia"/>
                <w:b/>
                <w:bCs/>
              </w:rPr>
            </w:pPr>
            <w:r>
              <w:rPr>
                <w:rFonts w:ascii="Arial Narrow" w:eastAsia="Times New Roman" w:hAnsi="Arial Narrow" w:cs="Times New Roman"/>
                <w:b/>
                <w:bCs/>
              </w:rPr>
              <w:t>Score Point 0</w:t>
            </w: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r w:rsidRPr="005E0360">
              <w:rPr>
                <w:rFonts w:ascii="Arial Narrow" w:hAnsi="Arial Narrow" w:cs="Times New Roman"/>
                <w:b/>
                <w:bCs/>
                <w:sz w:val="20"/>
                <w:szCs w:val="20"/>
              </w:rPr>
              <w:t>Writing</w:t>
            </w:r>
          </w:p>
          <w:p w:rsidR="003118FB" w:rsidRDefault="003118FB" w:rsidP="003118FB">
            <w:pPr>
              <w:spacing w:before="100" w:beforeAutospacing="1" w:after="100" w:afterAutospacing="1"/>
              <w:jc w:val="center"/>
              <w:rPr>
                <w:rFonts w:ascii="Arial Narrow" w:hAnsi="Arial Narrow" w:cs="Times New Roman"/>
                <w:b/>
                <w:bCs/>
                <w:sz w:val="20"/>
                <w:szCs w:val="20"/>
              </w:rPr>
            </w:pPr>
            <w:r w:rsidRPr="005E0360">
              <w:rPr>
                <w:rFonts w:ascii="Arial Narrow" w:hAnsi="Arial Narrow" w:cs="Times New Roman"/>
                <w:b/>
                <w:bCs/>
                <w:sz w:val="20"/>
                <w:szCs w:val="20"/>
              </w:rPr>
              <w:t xml:space="preserve">Written Expression </w:t>
            </w:r>
          </w:p>
          <w:p w:rsidR="003118FB" w:rsidRPr="005E0360" w:rsidRDefault="003118FB" w:rsidP="003118FB">
            <w:pPr>
              <w:spacing w:before="100" w:beforeAutospacing="1" w:after="100" w:afterAutospacing="1"/>
              <w:jc w:val="center"/>
              <w:rPr>
                <w:rFonts w:ascii="Times" w:hAnsi="Times" w:cs="Times New Roman"/>
                <w:sz w:val="20"/>
                <w:szCs w:val="20"/>
              </w:rPr>
            </w:pPr>
            <w:r w:rsidRPr="005E0360">
              <w:rPr>
                <w:rFonts w:ascii="Arial Narrow" w:hAnsi="Arial Narrow" w:cs="Times New Roman"/>
                <w:sz w:val="20"/>
                <w:szCs w:val="20"/>
              </w:rPr>
              <w:t>Development of Ideas</w:t>
            </w:r>
          </w:p>
          <w:p w:rsidR="003118FB" w:rsidRDefault="003118FB" w:rsidP="003118FB">
            <w:pPr>
              <w:spacing w:before="100" w:beforeAutospacing="1" w:after="100" w:afterAutospacing="1"/>
              <w:jc w:val="center"/>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5E0360">
              <w:rPr>
                <w:rFonts w:ascii="Arial Narrow" w:hAnsi="Arial Narrow" w:cs="Times New Roman"/>
                <w:sz w:val="20"/>
                <w:szCs w:val="20"/>
              </w:rPr>
              <w:t>addresses the prompt and provides effective and comprehensive development of the claim, topic and/or narrat</w:t>
            </w:r>
            <w:r>
              <w:rPr>
                <w:rFonts w:ascii="Arial Narrow" w:hAnsi="Arial Narrow" w:cs="Times New Roman"/>
                <w:sz w:val="20"/>
                <w:szCs w:val="20"/>
              </w:rPr>
              <w:t>ive elements</w:t>
            </w:r>
            <w:r w:rsidRPr="005E0360">
              <w:rPr>
                <w:rFonts w:ascii="Arial Narrow" w:hAnsi="Arial Narrow" w:cs="Times New Roman"/>
                <w:sz w:val="20"/>
                <w:szCs w:val="20"/>
              </w:rPr>
              <w:t xml:space="preserve"> by using clear and convincing reasoning, details, text-based evidence, and/or description; the development is consistently appropriate to the task, purpose, and audience. </w:t>
            </w:r>
          </w:p>
        </w:tc>
        <w:tc>
          <w:tcPr>
            <w:tcW w:w="1529" w:type="dxa"/>
          </w:tcPr>
          <w:p w:rsidR="003118FB" w:rsidRPr="005E0360"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5E0360">
              <w:rPr>
                <w:rFonts w:ascii="Arial Narrow" w:hAnsi="Arial Narrow" w:cs="Times New Roman"/>
                <w:sz w:val="20"/>
                <w:szCs w:val="20"/>
              </w:rPr>
              <w:t xml:space="preserve">addresses the prompt and provides effective development of the claim, </w:t>
            </w:r>
            <w:r>
              <w:rPr>
                <w:rFonts w:ascii="Arial Narrow" w:hAnsi="Arial Narrow" w:cs="Times New Roman"/>
                <w:sz w:val="20"/>
                <w:szCs w:val="20"/>
              </w:rPr>
              <w:t>topic and/or narrative elements</w:t>
            </w:r>
            <w:r w:rsidRPr="005E0360">
              <w:rPr>
                <w:rFonts w:ascii="Arial Narrow" w:hAnsi="Arial Narrow" w:cs="Times New Roman"/>
                <w:sz w:val="20"/>
                <w:szCs w:val="20"/>
              </w:rPr>
              <w:t xml:space="preserve"> by using clear reasoning, details, text-based evidence, and/or description; the development is largely appropriate to the task, purpose, and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w:t>
            </w:r>
            <w:r w:rsidRPr="00B3674F">
              <w:rPr>
                <w:rFonts w:ascii="Arial Narrow" w:hAnsi="Arial Narrow" w:cs="Times New Roman"/>
                <w:sz w:val="20"/>
                <w:szCs w:val="20"/>
              </w:rPr>
              <w:t xml:space="preserve">response addresses the prompt and provides some development of the claim, </w:t>
            </w:r>
            <w:r>
              <w:rPr>
                <w:rFonts w:ascii="Arial Narrow" w:hAnsi="Arial Narrow" w:cs="Times New Roman"/>
                <w:sz w:val="20"/>
                <w:szCs w:val="20"/>
              </w:rPr>
              <w:t>topic and/or narrative elements</w:t>
            </w:r>
            <w:r w:rsidRPr="00B3674F">
              <w:rPr>
                <w:rFonts w:ascii="Arial Narrow" w:hAnsi="Arial Narrow" w:cs="Times New Roman"/>
                <w:sz w:val="20"/>
                <w:szCs w:val="20"/>
              </w:rPr>
              <w:t xml:space="preserve"> by using some reasoning, details, text-based evidence, and/or description; the development is somewhat appropriate to the task, purpose, and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Arial Narrow" w:hAnsi="Arial Narrow" w:cs="Times New Roman"/>
                <w:sz w:val="20"/>
                <w:szCs w:val="20"/>
              </w:rPr>
            </w:pPr>
            <w:r>
              <w:rPr>
                <w:rFonts w:ascii="Arial Narrow" w:hAnsi="Arial Narrow" w:cs="Times New Roman"/>
                <w:sz w:val="20"/>
                <w:szCs w:val="20"/>
              </w:rPr>
              <w:t xml:space="preserve">The student </w:t>
            </w:r>
            <w:r w:rsidRPr="00B3674F">
              <w:rPr>
                <w:rFonts w:ascii="Arial Narrow" w:hAnsi="Arial Narrow" w:cs="Times New Roman"/>
                <w:sz w:val="20"/>
                <w:szCs w:val="20"/>
              </w:rPr>
              <w:t xml:space="preserve">response addresses the prompt and develops the claim, </w:t>
            </w:r>
            <w:r>
              <w:rPr>
                <w:rFonts w:ascii="Arial Narrow" w:hAnsi="Arial Narrow" w:cs="Times New Roman"/>
                <w:sz w:val="20"/>
                <w:szCs w:val="20"/>
              </w:rPr>
              <w:t>topic and/or narrative elements</w:t>
            </w:r>
            <w:r w:rsidRPr="00B3674F">
              <w:rPr>
                <w:rFonts w:ascii="Arial Narrow" w:hAnsi="Arial Narrow" w:cs="Times New Roman"/>
                <w:sz w:val="20"/>
                <w:szCs w:val="20"/>
              </w:rPr>
              <w:t xml:space="preserve"> minimally by using limited reasoning, details, text-based evidence and/or description; the development is limited in its appropriateness to the task, purpose, and/or audience.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3674F" w:rsidRDefault="003118FB" w:rsidP="003118FB">
            <w:pPr>
              <w:spacing w:before="100" w:beforeAutospacing="1" w:after="100" w:afterAutospacing="1"/>
              <w:rPr>
                <w:rFonts w:ascii="Times" w:hAnsi="Times" w:cs="Times New Roman"/>
                <w:sz w:val="20"/>
                <w:szCs w:val="20"/>
              </w:rPr>
            </w:pPr>
            <w:r>
              <w:rPr>
                <w:rFonts w:ascii="Arial Narrow" w:hAnsi="Arial Narrow" w:cs="Times New Roman"/>
                <w:sz w:val="20"/>
                <w:szCs w:val="20"/>
              </w:rPr>
              <w:t xml:space="preserve">The student response </w:t>
            </w:r>
            <w:r w:rsidRPr="00B3674F">
              <w:rPr>
                <w:rFonts w:ascii="Arial Narrow" w:hAnsi="Arial Narrow" w:cs="Times New Roman"/>
                <w:sz w:val="20"/>
                <w:szCs w:val="20"/>
              </w:rPr>
              <w:t xml:space="preserve">is underdeveloped and therefore inappropriate to the task, purpose, and/or audience. </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 xml:space="preserve">Writing </w:t>
            </w: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Written Expression</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lastRenderedPageBreak/>
              <w:t xml:space="preserve"> </w:t>
            </w:r>
            <w:r w:rsidRPr="00B3674F">
              <w:rPr>
                <w:rFonts w:ascii="Arial Narrow" w:hAnsi="Arial Narrow" w:cs="Times New Roman"/>
                <w:sz w:val="20"/>
                <w:szCs w:val="20"/>
              </w:rPr>
              <w:t>Organization</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purposeful c</w:t>
            </w:r>
            <w:r>
              <w:rPr>
                <w:rFonts w:ascii="Arial Narrow" w:hAnsi="Arial Narrow" w:cs="Times New Roman"/>
                <w:sz w:val="20"/>
                <w:szCs w:val="20"/>
              </w:rPr>
              <w:t>oherence, clarity, and cohesion</w:t>
            </w:r>
            <w:r w:rsidRPr="00B3674F">
              <w:rPr>
                <w:rFonts w:ascii="Arial Narrow" w:hAnsi="Arial Narrow" w:cs="Times New Roman"/>
                <w:sz w:val="20"/>
                <w:szCs w:val="20"/>
              </w:rPr>
              <w:t xml:space="preserve"> and includes a strong introduction, conclusion, and a </w:t>
            </w:r>
            <w:r w:rsidRPr="00B3674F">
              <w:rPr>
                <w:rFonts w:ascii="Arial Narrow" w:hAnsi="Arial Narrow" w:cs="Times New Roman"/>
                <w:sz w:val="20"/>
                <w:szCs w:val="20"/>
              </w:rPr>
              <w:lastRenderedPageBreak/>
              <w:t xml:space="preserve">logical, well-executed progression of ideas, making it easy to follow the writer’s progression of ideas. </w:t>
            </w:r>
          </w:p>
        </w:tc>
        <w:tc>
          <w:tcPr>
            <w:tcW w:w="1529" w:type="dxa"/>
          </w:tcPr>
          <w:p w:rsidR="003118FB" w:rsidRPr="00D47283"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a great deal of c</w:t>
            </w:r>
            <w:r>
              <w:rPr>
                <w:rFonts w:ascii="Arial Narrow" w:hAnsi="Arial Narrow" w:cs="Times New Roman"/>
                <w:sz w:val="20"/>
                <w:szCs w:val="20"/>
              </w:rPr>
              <w:t>oherence, clarity, and cohesion</w:t>
            </w:r>
            <w:r w:rsidRPr="00B3674F">
              <w:rPr>
                <w:rFonts w:ascii="Arial Narrow" w:hAnsi="Arial Narrow" w:cs="Times New Roman"/>
                <w:sz w:val="20"/>
                <w:szCs w:val="20"/>
              </w:rPr>
              <w:t xml:space="preserve">, and includes an introduction, conclusion, and a </w:t>
            </w:r>
            <w:r w:rsidRPr="00B3674F">
              <w:rPr>
                <w:rFonts w:ascii="Arial Narrow" w:hAnsi="Arial Narrow" w:cs="Times New Roman"/>
                <w:sz w:val="20"/>
                <w:szCs w:val="20"/>
              </w:rPr>
              <w:lastRenderedPageBreak/>
              <w:t xml:space="preserve">logical progression of ideas, making it fairly easy to follow the writer’s progression of ideas. </w:t>
            </w: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some cohe</w:t>
            </w:r>
            <w:r>
              <w:rPr>
                <w:rFonts w:ascii="Arial Narrow" w:hAnsi="Arial Narrow" w:cs="Times New Roman"/>
                <w:sz w:val="20"/>
                <w:szCs w:val="20"/>
              </w:rPr>
              <w:t>rence, clarity, and/or cohesion</w:t>
            </w:r>
            <w:r w:rsidRPr="00B3674F">
              <w:rPr>
                <w:rFonts w:ascii="Arial Narrow" w:hAnsi="Arial Narrow" w:cs="Times New Roman"/>
                <w:sz w:val="20"/>
                <w:szCs w:val="20"/>
              </w:rPr>
              <w:t xml:space="preserve">, and includes an introduction, conclusion, and logically grouped </w:t>
            </w:r>
            <w:r w:rsidRPr="00B3674F">
              <w:rPr>
                <w:rFonts w:ascii="Arial Narrow" w:hAnsi="Arial Narrow" w:cs="Times New Roman"/>
                <w:sz w:val="20"/>
                <w:szCs w:val="20"/>
              </w:rPr>
              <w:lastRenderedPageBreak/>
              <w:t xml:space="preserve">ideas, making the writer’s progression of ideas usually discernible but not obvious.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limited cohe</w:t>
            </w:r>
            <w:r>
              <w:rPr>
                <w:rFonts w:ascii="Arial Narrow" w:hAnsi="Arial Narrow" w:cs="Times New Roman"/>
                <w:sz w:val="20"/>
                <w:szCs w:val="20"/>
              </w:rPr>
              <w:t>rence, clarity, and/or cohesion</w:t>
            </w:r>
            <w:r w:rsidRPr="00B3674F">
              <w:rPr>
                <w:rFonts w:ascii="Arial Narrow" w:hAnsi="Arial Narrow" w:cs="Times New Roman"/>
                <w:sz w:val="20"/>
                <w:szCs w:val="20"/>
              </w:rPr>
              <w:t xml:space="preserve">, making the writer’s progression of ideas somewhat </w:t>
            </w:r>
            <w:r w:rsidRPr="00B3674F">
              <w:rPr>
                <w:rFonts w:ascii="Arial Narrow" w:hAnsi="Arial Narrow" w:cs="Times New Roman"/>
                <w:sz w:val="20"/>
                <w:szCs w:val="20"/>
              </w:rPr>
              <w:lastRenderedPageBreak/>
              <w:t xml:space="preserve">unclear.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3674F" w:rsidRDefault="003118FB" w:rsidP="003118FB">
            <w:pPr>
              <w:spacing w:before="100" w:beforeAutospacing="1" w:after="100" w:afterAutospacing="1"/>
              <w:rPr>
                <w:rFonts w:ascii="Times" w:hAnsi="Times" w:cs="Times New Roman"/>
                <w:sz w:val="20"/>
                <w:szCs w:val="20"/>
              </w:rPr>
            </w:pPr>
            <w:r w:rsidRPr="00B3674F">
              <w:rPr>
                <w:rFonts w:ascii="Arial Narrow" w:hAnsi="Arial Narrow" w:cs="Times New Roman"/>
                <w:sz w:val="20"/>
                <w:szCs w:val="20"/>
              </w:rPr>
              <w:lastRenderedPageBreak/>
              <w:t>The student response demonstrates a lack of c</w:t>
            </w:r>
            <w:r>
              <w:rPr>
                <w:rFonts w:ascii="Arial Narrow" w:hAnsi="Arial Narrow" w:cs="Times New Roman"/>
                <w:sz w:val="20"/>
                <w:szCs w:val="20"/>
              </w:rPr>
              <w:t>oherence, clarity and cohesion.</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lastRenderedPageBreak/>
              <w:t xml:space="preserve">Writing </w:t>
            </w:r>
          </w:p>
          <w:p w:rsidR="003118FB" w:rsidRDefault="003118FB" w:rsidP="003118FB">
            <w:pPr>
              <w:spacing w:before="100" w:beforeAutospacing="1" w:after="100" w:afterAutospacing="1"/>
              <w:jc w:val="center"/>
              <w:rPr>
                <w:rFonts w:ascii="Arial Narrow" w:hAnsi="Arial Narrow" w:cs="Times New Roman"/>
                <w:b/>
                <w:bCs/>
                <w:sz w:val="20"/>
                <w:szCs w:val="20"/>
              </w:rPr>
            </w:pPr>
            <w:r w:rsidRPr="00B3674F">
              <w:rPr>
                <w:rFonts w:ascii="Arial Narrow" w:hAnsi="Arial Narrow" w:cs="Times New Roman"/>
                <w:b/>
                <w:bCs/>
                <w:sz w:val="20"/>
                <w:szCs w:val="20"/>
              </w:rPr>
              <w:t>Written Expression</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 xml:space="preserve"> </w:t>
            </w:r>
            <w:r w:rsidRPr="00B3674F">
              <w:rPr>
                <w:rFonts w:ascii="Arial Narrow" w:hAnsi="Arial Narrow" w:cs="Times New Roman"/>
                <w:sz w:val="20"/>
                <w:szCs w:val="20"/>
              </w:rPr>
              <w:t>Clarity of Language</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D47283"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establishes and maintains an effective style, while attending to the norms and conventions of the discipline. The response uses precise language consistently, including descriptive words and phrases, sensory details, linking and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and/or domain- specific vocabulary. </w:t>
            </w:r>
          </w:p>
        </w:tc>
        <w:tc>
          <w:tcPr>
            <w:tcW w:w="1529" w:type="dxa"/>
          </w:tcPr>
          <w:p w:rsidR="003118FB" w:rsidRPr="00D47283"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establishes and maintains a mostly effective style, while attending to the norms and conventions of the discipline. The response uses some precise language, including descriptive words and phrases, sensory details, linking and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and/or domain- specific vocabulary.</w:t>
            </w: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establishes and maintains a mostly effective style, while attending to the norms and conventions of the discipline. The response uses some precise language, including descriptive words and phrases, sensory details, linking and transitional words, words to indicate tone and/or domain- specific vocabulary.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The student response has a style that has limited effectiveness, with limited awareness of the norms of the discipline. The response includes limited descriptions, sensory details, linking or transitiona</w:t>
            </w:r>
            <w:r>
              <w:rPr>
                <w:rFonts w:ascii="Arial Narrow" w:hAnsi="Arial Narrow" w:cs="Times New Roman"/>
                <w:sz w:val="20"/>
                <w:szCs w:val="20"/>
              </w:rPr>
              <w:t>l words, words to indicate tone</w:t>
            </w:r>
            <w:r w:rsidRPr="009964BC">
              <w:rPr>
                <w:rFonts w:ascii="Arial Narrow" w:hAnsi="Arial Narrow" w:cs="Times New Roman"/>
                <w:sz w:val="20"/>
                <w:szCs w:val="20"/>
              </w:rPr>
              <w:t xml:space="preserve">, or domain-specific vocabulary.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has an inappropriate style. The student writing shows little to no awareness of the norms of the discipline. The response includes little to no precise language. </w:t>
            </w:r>
          </w:p>
          <w:p w:rsidR="003118FB" w:rsidRDefault="003118FB" w:rsidP="003118FB">
            <w:pPr>
              <w:spacing w:before="100" w:beforeAutospacing="1" w:after="100" w:afterAutospacing="1"/>
              <w:rPr>
                <w:rFonts w:ascii="TimesNewRomanPS" w:hAnsi="TimesNewRomanPS" w:cs="Times New Roman" w:hint="eastAsia"/>
                <w:b/>
                <w:bCs/>
              </w:rPr>
            </w:pPr>
          </w:p>
        </w:tc>
      </w:tr>
      <w:tr w:rsidR="003118FB" w:rsidTr="003118FB">
        <w:tc>
          <w:tcPr>
            <w:tcW w:w="2198" w:type="dxa"/>
          </w:tcPr>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Writing</w:t>
            </w:r>
          </w:p>
          <w:p w:rsidR="003118FB" w:rsidRPr="00B3674F" w:rsidRDefault="003118FB" w:rsidP="003118FB">
            <w:pPr>
              <w:spacing w:before="100" w:beforeAutospacing="1" w:after="100" w:afterAutospacing="1"/>
              <w:jc w:val="center"/>
              <w:rPr>
                <w:rFonts w:ascii="Times" w:hAnsi="Times" w:cs="Times New Roman"/>
                <w:sz w:val="20"/>
                <w:szCs w:val="20"/>
              </w:rPr>
            </w:pPr>
            <w:r w:rsidRPr="00B3674F">
              <w:rPr>
                <w:rFonts w:ascii="Arial Narrow" w:hAnsi="Arial Narrow" w:cs="Times New Roman"/>
                <w:b/>
                <w:bCs/>
                <w:sz w:val="20"/>
                <w:szCs w:val="20"/>
              </w:rPr>
              <w:t>Knowledge of Language and Conventions</w:t>
            </w:r>
          </w:p>
          <w:p w:rsidR="003118FB" w:rsidRDefault="003118FB" w:rsidP="003118FB">
            <w:pPr>
              <w:spacing w:before="100" w:beforeAutospacing="1" w:after="100" w:afterAutospacing="1"/>
              <w:rPr>
                <w:rFonts w:ascii="TimesNewRomanPS" w:hAnsi="TimesNewRomanPS" w:cs="Times New Roman" w:hint="eastAsia"/>
                <w:b/>
                <w:bCs/>
              </w:rPr>
            </w:pPr>
          </w:p>
        </w:tc>
        <w:tc>
          <w:tcPr>
            <w:tcW w:w="1493"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command of the conventions of standard English consistent with effectively edited writing. Though there may be a few minor errors in grammar and usage, meaning is clear throughout the response. </w:t>
            </w:r>
          </w:p>
          <w:p w:rsidR="003118FB" w:rsidRDefault="003118FB" w:rsidP="003118FB">
            <w:pPr>
              <w:spacing w:before="100" w:beforeAutospacing="1" w:after="100" w:afterAutospacing="1"/>
              <w:rPr>
                <w:rFonts w:ascii="TimesNewRomanPS" w:hAnsi="TimesNewRomanPS" w:cs="Times New Roman" w:hint="eastAsia"/>
                <w:b/>
                <w:bCs/>
              </w:rPr>
            </w:pPr>
          </w:p>
        </w:tc>
        <w:tc>
          <w:tcPr>
            <w:tcW w:w="1529"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command of the conventions of standard English consistent with edited writing. There may be a few distracting errors in grammar and usage, but meaning is clear.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inconsistent command of the conventions of standard English. There are a few patterns of errors in grammar and usage that may occasionally impede understanding. </w:t>
            </w:r>
          </w:p>
          <w:p w:rsidR="003118FB" w:rsidRDefault="003118FB" w:rsidP="003118FB">
            <w:pPr>
              <w:spacing w:before="100" w:beforeAutospacing="1" w:after="100" w:afterAutospacing="1"/>
              <w:rPr>
                <w:rFonts w:ascii="TimesNewRomanPS" w:hAnsi="TimesNewRomanPS" w:cs="Times New Roman" w:hint="eastAsia"/>
                <w:b/>
                <w:bCs/>
              </w:rPr>
            </w:pPr>
          </w:p>
        </w:tc>
        <w:tc>
          <w:tcPr>
            <w:tcW w:w="1620" w:type="dxa"/>
          </w:tcPr>
          <w:p w:rsidR="003118FB" w:rsidRPr="009964BC"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limited command of the conventions of standard English. There are multiple errors in grammar and usage demonstrating minimal control over language. There are multiple distracting errors in grammar and usage that sometimes impede understanding. </w:t>
            </w:r>
          </w:p>
          <w:p w:rsidR="003118FB" w:rsidRDefault="003118FB" w:rsidP="003118FB">
            <w:pPr>
              <w:spacing w:before="100" w:beforeAutospacing="1" w:after="100" w:afterAutospacing="1"/>
              <w:rPr>
                <w:rFonts w:ascii="TimesNewRomanPS" w:hAnsi="TimesNewRomanPS" w:cs="Times New Roman" w:hint="eastAsia"/>
                <w:b/>
                <w:bCs/>
              </w:rPr>
            </w:pPr>
          </w:p>
        </w:tc>
        <w:tc>
          <w:tcPr>
            <w:tcW w:w="2070" w:type="dxa"/>
          </w:tcPr>
          <w:p w:rsidR="003118FB" w:rsidRPr="00B5052F" w:rsidRDefault="003118FB" w:rsidP="003118FB">
            <w:pPr>
              <w:spacing w:before="100" w:beforeAutospacing="1" w:after="100" w:afterAutospacing="1"/>
              <w:rPr>
                <w:rFonts w:ascii="Times" w:hAnsi="Times" w:cs="Times New Roman"/>
                <w:sz w:val="20"/>
                <w:szCs w:val="20"/>
              </w:rPr>
            </w:pPr>
            <w:r w:rsidRPr="009964BC">
              <w:rPr>
                <w:rFonts w:ascii="Arial Narrow" w:hAnsi="Arial Narrow" w:cs="Times New Roman"/>
                <w:sz w:val="20"/>
                <w:szCs w:val="20"/>
              </w:rPr>
              <w:t xml:space="preserve">The student response demonstrates little to no command of the conventions of standard English. There are frequent and varied errors in grammar and usage, demonstrating little or no control over language. There are frequent distracting errors in grammar and usage that often impede understanding. </w:t>
            </w:r>
          </w:p>
        </w:tc>
      </w:tr>
    </w:tbl>
    <w:p w:rsidR="003118FB" w:rsidRDefault="003118FB"/>
    <w:sectPr w:rsidR="003118FB" w:rsidSect="006E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P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8FB"/>
    <w:rsid w:val="003118FB"/>
    <w:rsid w:val="006E451E"/>
    <w:rsid w:val="007422A7"/>
    <w:rsid w:val="008D7C21"/>
    <w:rsid w:val="00D47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4E63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8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837</Words>
  <Characters>4773</Characters>
  <Application>Microsoft Macintosh Word</Application>
  <DocSecurity>0</DocSecurity>
  <Lines>39</Lines>
  <Paragraphs>11</Paragraphs>
  <ScaleCrop>false</ScaleCrop>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Barbour, Kailynn</dc:creator>
  <cp:keywords/>
  <dc:description/>
  <cp:lastModifiedBy>Barbour, Kailynn</cp:lastModifiedBy>
  <cp:revision>1</cp:revision>
  <cp:lastPrinted>2014-11-18T13:25:00Z</cp:lastPrinted>
  <dcterms:created xsi:type="dcterms:W3CDTF">2014-11-18T13:02:00Z</dcterms:created>
  <dcterms:modified xsi:type="dcterms:W3CDTF">2014-11-19T02:19:00Z</dcterms:modified>
</cp:coreProperties>
</file>